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FA08" w14:textId="0290D248" w:rsidR="00B25041" w:rsidRPr="00C310DF" w:rsidRDefault="00B25041" w:rsidP="00C310DF">
      <w:pPr>
        <w:tabs>
          <w:tab w:val="left" w:pos="841"/>
        </w:tabs>
        <w:spacing w:line="360" w:lineRule="auto"/>
        <w:ind w:left="357" w:hanging="357"/>
        <w:jc w:val="center"/>
        <w:rPr>
          <w:rFonts w:cs="Arial"/>
          <w:b/>
          <w:bCs/>
          <w:sz w:val="26"/>
          <w:szCs w:val="26"/>
        </w:rPr>
      </w:pPr>
    </w:p>
    <w:p w14:paraId="055554A7" w14:textId="77777777" w:rsidR="00C310DF" w:rsidRPr="00C310DF" w:rsidRDefault="00C310DF" w:rsidP="00C310DF">
      <w:pPr>
        <w:tabs>
          <w:tab w:val="left" w:pos="2240"/>
        </w:tabs>
        <w:jc w:val="center"/>
        <w:rPr>
          <w:rFonts w:cs="Arial"/>
          <w:b/>
          <w:bCs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Verbale dell’assemblea generale ordinaria del 24 febbraio 2022</w:t>
      </w:r>
    </w:p>
    <w:p w14:paraId="359D4749" w14:textId="77777777" w:rsidR="00C310DF" w:rsidRPr="00C310DF" w:rsidRDefault="00C310DF" w:rsidP="00C310DF">
      <w:pPr>
        <w:tabs>
          <w:tab w:val="left" w:pos="2240"/>
        </w:tabs>
        <w:jc w:val="center"/>
        <w:rPr>
          <w:rFonts w:cs="Arial"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Biblioteca comunale di St. Moritz</w:t>
      </w:r>
    </w:p>
    <w:p w14:paraId="1B2B72F0" w14:textId="77777777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2ACF7582" w14:textId="77777777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6DC49355" w14:textId="6CE51124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Presenti: 23 soci</w:t>
      </w:r>
    </w:p>
    <w:p w14:paraId="29551F96" w14:textId="73DBD790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Scusati: </w:t>
      </w:r>
      <w:proofErr w:type="spellStart"/>
      <w:r w:rsidRPr="00C310DF">
        <w:rPr>
          <w:rFonts w:cs="Arial"/>
          <w:sz w:val="22"/>
          <w:szCs w:val="22"/>
        </w:rPr>
        <w:t>Aixa</w:t>
      </w:r>
      <w:proofErr w:type="spellEnd"/>
      <w:r w:rsidRPr="00C310DF">
        <w:rPr>
          <w:rFonts w:cs="Arial"/>
          <w:sz w:val="22"/>
          <w:szCs w:val="22"/>
        </w:rPr>
        <w:t xml:space="preserve"> Andreetta, segretaria generale </w:t>
      </w:r>
      <w:proofErr w:type="spellStart"/>
      <w:r w:rsidRPr="00C310DF">
        <w:rPr>
          <w:rFonts w:cs="Arial"/>
          <w:sz w:val="22"/>
          <w:szCs w:val="22"/>
        </w:rPr>
        <w:t>Pgi</w:t>
      </w:r>
      <w:proofErr w:type="spellEnd"/>
    </w:p>
    <w:p w14:paraId="53E99943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41A99323" w14:textId="77777777" w:rsidR="00C310DF" w:rsidRP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1. Apertura e saluti</w:t>
      </w:r>
    </w:p>
    <w:p w14:paraId="217E70CC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Il presidente Franco Milani porge il suo saluto e quello del comitato a tutti i presenti e apre l’assemblea</w:t>
      </w:r>
    </w:p>
    <w:p w14:paraId="0AB9F5BD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generale ordinaria 2022 della </w:t>
      </w:r>
      <w:proofErr w:type="spellStart"/>
      <w:r w:rsidRPr="00C310DF">
        <w:rPr>
          <w:rFonts w:cs="Arial"/>
          <w:sz w:val="22"/>
          <w:szCs w:val="22"/>
        </w:rPr>
        <w:t>Pgi</w:t>
      </w:r>
      <w:proofErr w:type="spellEnd"/>
      <w:r w:rsidRPr="00C310DF">
        <w:rPr>
          <w:rFonts w:cs="Arial"/>
          <w:sz w:val="22"/>
          <w:szCs w:val="22"/>
        </w:rPr>
        <w:t xml:space="preserve"> Engadina alle ore 20.00. La convocazione è regolamentare poiché è stata</w:t>
      </w:r>
    </w:p>
    <w:p w14:paraId="1B150CE8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pubblicata due settimane prima dell’assemblea a cui è seguita apposita pubblicità sull’</w:t>
      </w:r>
      <w:proofErr w:type="spellStart"/>
      <w:r w:rsidRPr="00C310DF">
        <w:rPr>
          <w:rFonts w:cs="Arial"/>
          <w:sz w:val="22"/>
          <w:szCs w:val="22"/>
        </w:rPr>
        <w:t>Engadiner</w:t>
      </w:r>
      <w:proofErr w:type="spellEnd"/>
      <w:r w:rsidRPr="00C310DF">
        <w:rPr>
          <w:rFonts w:cs="Arial"/>
          <w:sz w:val="22"/>
          <w:szCs w:val="22"/>
        </w:rPr>
        <w:t xml:space="preserve"> Post il 16</w:t>
      </w:r>
    </w:p>
    <w:p w14:paraId="119CF16F" w14:textId="43A9732F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febbraio, oltre all’invio di comunicazione cartacea via posta ad ogni singolo socio.</w:t>
      </w:r>
    </w:p>
    <w:p w14:paraId="56B4B5BA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4CE6D7EF" w14:textId="77777777" w:rsidR="00C310DF" w:rsidRP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2. Nomina degli scrutinatori</w:t>
      </w:r>
    </w:p>
    <w:p w14:paraId="4EF6D6E5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L’Assemblea nomina quale scrutinatore Giovan Battista Buzzetti. All’assemblea sono presenti 23 soci aventi</w:t>
      </w:r>
    </w:p>
    <w:p w14:paraId="6E9EFEAF" w14:textId="6DAC90BC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diritto di voto.</w:t>
      </w:r>
    </w:p>
    <w:p w14:paraId="10397948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649D6433" w14:textId="77777777" w:rsidR="00C310DF" w:rsidRP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3. Approvazione dell’ordine del giorno</w:t>
      </w:r>
    </w:p>
    <w:p w14:paraId="0519F6A3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Il presidente chiede se qualcuno desidera modificare l’ordine del giorno. Non ci sono richieste e l’assemblea</w:t>
      </w:r>
    </w:p>
    <w:p w14:paraId="5017733A" w14:textId="07EE71BD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lo approva all’unanimità.</w:t>
      </w:r>
    </w:p>
    <w:p w14:paraId="618E0413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2EAC51C3" w14:textId="77777777" w:rsidR="00C310DF" w:rsidRP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4. Approvazione del verbale dell’assemblea generale ordinaria del 3.6.2021</w:t>
      </w:r>
    </w:p>
    <w:p w14:paraId="23C96994" w14:textId="203F3162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Il verbale dell’assemblea generale ordinaria del 3 giugno 2021 è approvato all’unanimità.</w:t>
      </w:r>
    </w:p>
    <w:p w14:paraId="33564655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00E40E0A" w14:textId="6FB3A69A" w:rsid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5. Rapporto sull’attività svolta nel 2021</w:t>
      </w:r>
    </w:p>
    <w:p w14:paraId="5A0B51F6" w14:textId="77777777" w:rsidR="00C310DF" w:rsidRP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</w:p>
    <w:p w14:paraId="47FB3CBF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Il presidente si pronuncia in merito all’attività della </w:t>
      </w:r>
      <w:proofErr w:type="spellStart"/>
      <w:r w:rsidRPr="00C310DF">
        <w:rPr>
          <w:rFonts w:cs="Arial"/>
          <w:sz w:val="22"/>
          <w:szCs w:val="22"/>
        </w:rPr>
        <w:t>Pgi</w:t>
      </w:r>
      <w:proofErr w:type="spellEnd"/>
      <w:r w:rsidRPr="00C310DF">
        <w:rPr>
          <w:rFonts w:cs="Arial"/>
          <w:sz w:val="22"/>
          <w:szCs w:val="22"/>
        </w:rPr>
        <w:t xml:space="preserve"> Engadina dell’anno trascorso (cfr. Relazione del</w:t>
      </w:r>
    </w:p>
    <w:p w14:paraId="0C563E30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Presidente – Assemblea dei soci </w:t>
      </w:r>
      <w:proofErr w:type="spellStart"/>
      <w:r w:rsidRPr="00C310DF">
        <w:rPr>
          <w:rFonts w:cs="Arial"/>
          <w:sz w:val="22"/>
          <w:szCs w:val="22"/>
        </w:rPr>
        <w:t>Pgi</w:t>
      </w:r>
      <w:proofErr w:type="spellEnd"/>
      <w:r w:rsidRPr="00C310DF">
        <w:rPr>
          <w:rFonts w:cs="Arial"/>
          <w:sz w:val="22"/>
          <w:szCs w:val="22"/>
        </w:rPr>
        <w:t xml:space="preserve"> Engadina in allegato).</w:t>
      </w:r>
    </w:p>
    <w:p w14:paraId="02CFA3E8" w14:textId="1070D837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Il programma ha voluto soddisfare le varie aspettative dei soci e offrire un ricco ventaglio di attività culturali,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 xml:space="preserve">nonostante le limitazioni dovute alla pandemia di </w:t>
      </w:r>
      <w:proofErr w:type="spellStart"/>
      <w:r w:rsidRPr="00C310DF">
        <w:rPr>
          <w:rFonts w:cs="Arial"/>
          <w:sz w:val="22"/>
          <w:szCs w:val="22"/>
        </w:rPr>
        <w:t>CoronaVirus</w:t>
      </w:r>
      <w:proofErr w:type="spellEnd"/>
      <w:r w:rsidRPr="00C310DF">
        <w:rPr>
          <w:rFonts w:cs="Arial"/>
          <w:sz w:val="22"/>
          <w:szCs w:val="22"/>
        </w:rPr>
        <w:t>.</w:t>
      </w:r>
    </w:p>
    <w:p w14:paraId="542377B1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72CFBBF1" w14:textId="07F94D32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Nel corso del 2021 la </w:t>
      </w:r>
      <w:proofErr w:type="spellStart"/>
      <w:r w:rsidRPr="00C310DF">
        <w:rPr>
          <w:rFonts w:cs="Arial"/>
          <w:sz w:val="22"/>
          <w:szCs w:val="22"/>
        </w:rPr>
        <w:t>Pgi</w:t>
      </w:r>
      <w:proofErr w:type="spellEnd"/>
      <w:r w:rsidRPr="00C310DF">
        <w:rPr>
          <w:rFonts w:cs="Arial"/>
          <w:sz w:val="22"/>
          <w:szCs w:val="22"/>
        </w:rPr>
        <w:t xml:space="preserve"> Engadina ha proposto al suo pubblico sette incontri in lingua italiana.</w:t>
      </w:r>
    </w:p>
    <w:p w14:paraId="0213344F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3333778A" w14:textId="77777777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Musica</w:t>
      </w:r>
    </w:p>
    <w:p w14:paraId="73F1B497" w14:textId="35CA7691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 xml:space="preserve">La </w:t>
      </w:r>
      <w:proofErr w:type="spellStart"/>
      <w:r w:rsidRPr="00C310DF">
        <w:rPr>
          <w:rFonts w:cs="Arial"/>
          <w:sz w:val="22"/>
          <w:szCs w:val="22"/>
        </w:rPr>
        <w:t>Pgi</w:t>
      </w:r>
      <w:proofErr w:type="spellEnd"/>
      <w:r w:rsidRPr="00C310DF">
        <w:rPr>
          <w:rFonts w:cs="Arial"/>
          <w:sz w:val="22"/>
          <w:szCs w:val="22"/>
        </w:rPr>
        <w:t xml:space="preserve"> Engadina ha ripreso la propria attività, ad inizio giugno, con l’assemblea annuale dei soci seguita dal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concerto Liscio da camera con Alex De Simoni alla fisarmonica e Giuseppe Trabucchi al clarinetto. Il duo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ha proposto una rilettura in chiave "elegante" alcuni classici della musica da ballo romagnola e di brani di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musica popolare.</w:t>
      </w:r>
    </w:p>
    <w:p w14:paraId="1EF7154F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1AA9F207" w14:textId="47DB44E2" w:rsidR="00C310DF" w:rsidRP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Incontri e lettera</w:t>
      </w:r>
      <w:r>
        <w:rPr>
          <w:rFonts w:cs="Arial"/>
          <w:b/>
          <w:bCs/>
          <w:sz w:val="22"/>
          <w:szCs w:val="22"/>
        </w:rPr>
        <w:t>t</w:t>
      </w:r>
      <w:r w:rsidRPr="00C310DF">
        <w:rPr>
          <w:rFonts w:cs="Arial"/>
          <w:b/>
          <w:bCs/>
          <w:sz w:val="22"/>
          <w:szCs w:val="22"/>
        </w:rPr>
        <w:t>ura</w:t>
      </w:r>
    </w:p>
    <w:p w14:paraId="375EE348" w14:textId="43847470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In luglio, l’archivista, ricercatrice e curatrice Susanna Sala Massari ha presentato un volume da lei curato che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raccoglie lo scambio epistolare tra Giovanni Segantini e Anna Radius Zuccari, in arte Neera: una breve ma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ricca corrispondenza inizia nel 1891 che, dopo l’improvvisa e prematura scomparsa dell’artista, il 28</w:t>
      </w:r>
    </w:p>
    <w:p w14:paraId="58D8FCE5" w14:textId="41EE6A84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settembre 1899, è proseguita con la compagna Bice Bugatti e i figli. La presentazione del carteggio Segantini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Neera è stata corredata dalla lettura di alcune lettere significative da parte dell’attrice Anna Sala e dell’attore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Christian Gallucci.</w:t>
      </w:r>
    </w:p>
    <w:p w14:paraId="727930AD" w14:textId="2E4D5E2D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6922AB9A" w14:textId="721E292E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0A1EBBAE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6269203E" w14:textId="77777777" w:rsid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</w:p>
    <w:p w14:paraId="00E0C4D6" w14:textId="77777777" w:rsid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</w:p>
    <w:p w14:paraId="7A7A4565" w14:textId="77777777" w:rsid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</w:p>
    <w:p w14:paraId="0C8CBCB2" w14:textId="77777777" w:rsid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</w:p>
    <w:p w14:paraId="176ABC47" w14:textId="3FC53B9D" w:rsidR="00C310DF" w:rsidRP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Musica</w:t>
      </w:r>
    </w:p>
    <w:p w14:paraId="4C16430B" w14:textId="62732D81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In agosto, i </w:t>
      </w:r>
      <w:proofErr w:type="spellStart"/>
      <w:r w:rsidRPr="00C310DF">
        <w:rPr>
          <w:rFonts w:cs="Arial"/>
          <w:i/>
          <w:iCs/>
          <w:sz w:val="22"/>
          <w:szCs w:val="22"/>
        </w:rPr>
        <w:t>Polychorme</w:t>
      </w:r>
      <w:proofErr w:type="spellEnd"/>
      <w:r w:rsidRPr="00C310DF">
        <w:rPr>
          <w:rFonts w:cs="Arial"/>
          <w:i/>
          <w:iCs/>
          <w:sz w:val="22"/>
          <w:szCs w:val="22"/>
        </w:rPr>
        <w:t xml:space="preserve"> Flûte Ensemble</w:t>
      </w:r>
      <w:r w:rsidRPr="00C310DF">
        <w:rPr>
          <w:rFonts w:cs="Arial"/>
          <w:sz w:val="22"/>
          <w:szCs w:val="22"/>
        </w:rPr>
        <w:t xml:space="preserve">, ovvero i flautisti Miriam Cipriani, Giulio </w:t>
      </w:r>
      <w:proofErr w:type="spellStart"/>
      <w:r w:rsidRPr="00C310DF">
        <w:rPr>
          <w:rFonts w:cs="Arial"/>
          <w:sz w:val="22"/>
          <w:szCs w:val="22"/>
        </w:rPr>
        <w:t>Bongiascia</w:t>
      </w:r>
      <w:proofErr w:type="spellEnd"/>
      <w:r w:rsidRPr="00C310DF">
        <w:rPr>
          <w:rFonts w:cs="Arial"/>
          <w:sz w:val="22"/>
          <w:szCs w:val="22"/>
        </w:rPr>
        <w:t>, Ivan Rondano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e Flaviano Rossi hanno presentato un’inedita scelta di brani realizzata in collaborazione con il pianista e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compositore Stefano Sposetti. Il repertorio in programma non era del tutto classico, ma comprendeva brani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di musica leggera italiana e colonne sonore di celeberrimi film arrangiati per flauto. A spartiti di Vivaldi e di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Mascagni sono stati affiancati pezzi di Rota, Morricone e Modugno concepiti per il quartetto in un’inedita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rivisitazione da Sposetti.</w:t>
      </w:r>
    </w:p>
    <w:p w14:paraId="77A59230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0D16C90D" w14:textId="77777777" w:rsidR="00C310DF" w:rsidRP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Teatro</w:t>
      </w:r>
    </w:p>
    <w:p w14:paraId="2E6D1D04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Per rendere omaggio ai 700 anni dalla morte del Sommo Poeta, Alessandro Pazzi e Lorenzo Vergani</w:t>
      </w:r>
    </w:p>
    <w:p w14:paraId="2AFEF879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hanno proposto la lettura scenica con videoproiezioni Jukebox letterario sulla </w:t>
      </w:r>
      <w:r w:rsidRPr="00C310DF">
        <w:rPr>
          <w:rFonts w:cs="Arial"/>
          <w:i/>
          <w:iCs/>
          <w:sz w:val="22"/>
          <w:szCs w:val="22"/>
        </w:rPr>
        <w:t>Divina Commedia</w:t>
      </w:r>
      <w:r w:rsidRPr="00C310DF">
        <w:rPr>
          <w:rFonts w:cs="Arial"/>
          <w:sz w:val="22"/>
          <w:szCs w:val="22"/>
        </w:rPr>
        <w:t>, 2</w:t>
      </w:r>
    </w:p>
    <w:p w14:paraId="128F0184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grazie alla quale il pubblico ha avuto la possibilità di scegliere ed ascoltare la lettura di 9 tra i 15 canti</w:t>
      </w:r>
    </w:p>
    <w:p w14:paraId="1339EA57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selezionati dagli autori tra “Inferno”, “Purgatorio” e “Paradiso”, della Divina Commedia di Dante</w:t>
      </w:r>
    </w:p>
    <w:p w14:paraId="2FDFC6BA" w14:textId="1860B38E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Alighieri (1265-1321).</w:t>
      </w:r>
    </w:p>
    <w:p w14:paraId="50D51877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36D78D1C" w14:textId="77777777" w:rsidR="00C310DF" w:rsidRP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Teatro</w:t>
      </w:r>
    </w:p>
    <w:p w14:paraId="064D4637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Ad inizio ottobre, la </w:t>
      </w:r>
      <w:proofErr w:type="spellStart"/>
      <w:r w:rsidRPr="00C310DF">
        <w:rPr>
          <w:rFonts w:cs="Arial"/>
          <w:sz w:val="22"/>
          <w:szCs w:val="22"/>
        </w:rPr>
        <w:t>Pgi</w:t>
      </w:r>
      <w:proofErr w:type="spellEnd"/>
      <w:r w:rsidRPr="00C310DF">
        <w:rPr>
          <w:rFonts w:cs="Arial"/>
          <w:sz w:val="22"/>
          <w:szCs w:val="22"/>
        </w:rPr>
        <w:t xml:space="preserve"> Engadina ha dato spazio al consueto appuntamento con il teatro presso il Teatro</w:t>
      </w:r>
    </w:p>
    <w:p w14:paraId="5D8B53B1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Globe di Zuoz con lo spettacolo </w:t>
      </w:r>
      <w:r w:rsidRPr="00C310DF">
        <w:rPr>
          <w:rFonts w:cs="Arial"/>
          <w:i/>
          <w:iCs/>
          <w:sz w:val="22"/>
          <w:szCs w:val="22"/>
        </w:rPr>
        <w:t>Poeticamente Cuore</w:t>
      </w:r>
      <w:r w:rsidRPr="00C310DF">
        <w:rPr>
          <w:rFonts w:cs="Arial"/>
          <w:sz w:val="22"/>
          <w:szCs w:val="22"/>
        </w:rPr>
        <w:t>. Un’installazione teatrale per la poesia con Stefania</w:t>
      </w:r>
    </w:p>
    <w:p w14:paraId="23013B4A" w14:textId="7A5B40B9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Mariani, dove immagine e parola sono state le protagoniste, per condurre il visitatore-spettatore all’incontro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con l’idea poetica: con la forza evocativa e straniante della parola. Sono stati una dozzina i poeti scelti: italiani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e svizzeri (dei cantoni italofoni Ticino e Grigioni) tra i quali ricordiamo Franco Loi, Ida Travi, Vivian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Lamarque, Antonella Anedda, Giorgio Orelli, Giovanni Orelli, Fabio Pusterla, Remo Fasani.</w:t>
      </w:r>
    </w:p>
    <w:p w14:paraId="19CEF60A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014C3804" w14:textId="77777777" w:rsidR="00C310DF" w:rsidRP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Musica</w:t>
      </w:r>
    </w:p>
    <w:p w14:paraId="7237BD2A" w14:textId="77777777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Dopo essere stato rinviato a più riprese a causa della situazione sanitaria, in novembre, la </w:t>
      </w:r>
      <w:proofErr w:type="spellStart"/>
      <w:r w:rsidRPr="00C310DF">
        <w:rPr>
          <w:rFonts w:cs="Arial"/>
          <w:sz w:val="22"/>
          <w:szCs w:val="22"/>
        </w:rPr>
        <w:t>Pgi</w:t>
      </w:r>
      <w:proofErr w:type="spellEnd"/>
      <w:r w:rsidRPr="00C310DF">
        <w:rPr>
          <w:rFonts w:cs="Arial"/>
          <w:sz w:val="22"/>
          <w:szCs w:val="22"/>
        </w:rPr>
        <w:t xml:space="preserve"> Engadina ha</w:t>
      </w:r>
      <w:r>
        <w:rPr>
          <w:rFonts w:cs="Arial"/>
          <w:sz w:val="22"/>
          <w:szCs w:val="22"/>
        </w:rPr>
        <w:t xml:space="preserve"> finalmente</w:t>
      </w:r>
      <w:r w:rsidRPr="00C310DF">
        <w:rPr>
          <w:rFonts w:cs="Arial"/>
          <w:sz w:val="22"/>
          <w:szCs w:val="22"/>
        </w:rPr>
        <w:t xml:space="preserve"> potuto proporre al suo pubblico il concerto </w:t>
      </w:r>
      <w:proofErr w:type="spellStart"/>
      <w:r w:rsidRPr="00C310DF">
        <w:rPr>
          <w:rFonts w:cs="Arial"/>
          <w:i/>
          <w:iCs/>
          <w:sz w:val="22"/>
          <w:szCs w:val="22"/>
        </w:rPr>
        <w:t>CuiTémpCheTira</w:t>
      </w:r>
      <w:proofErr w:type="spellEnd"/>
      <w:r w:rsidRPr="00C310DF">
        <w:rPr>
          <w:rFonts w:cs="Arial"/>
          <w:sz w:val="22"/>
          <w:szCs w:val="22"/>
        </w:rPr>
        <w:t>! di Marco Zappa, accompagnato da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Mattia Mantello alla chitarra e Nic Angileri al contrabbasso e al basso elettrico. L’artista ha presentato un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articolato progetto artistico nato, durante il lockd</w:t>
      </w:r>
      <w:r>
        <w:rPr>
          <w:rFonts w:cs="Arial"/>
          <w:sz w:val="22"/>
          <w:szCs w:val="22"/>
        </w:rPr>
        <w:t>o</w:t>
      </w:r>
      <w:r w:rsidRPr="00C310DF">
        <w:rPr>
          <w:rFonts w:cs="Arial"/>
          <w:sz w:val="22"/>
          <w:szCs w:val="22"/>
        </w:rPr>
        <w:t>wn, dalla collaborazione con la moglie Elena e i figli Daria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e Mattia che, oltre ad essere un cd con le dodici nuove tracce, comprende anche un libro contenente i testi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delle canzoni, le partiture dei brani, una serie di disegni creata dal vignettista ticinese Adriano Crivelli e i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 xml:space="preserve">riferimenti ai video disponibili su YouTube. </w:t>
      </w:r>
    </w:p>
    <w:p w14:paraId="257265E9" w14:textId="77777777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17372500" w14:textId="5F60F3B6" w:rsidR="00C310DF" w:rsidRP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Musica</w:t>
      </w:r>
    </w:p>
    <w:p w14:paraId="399322FA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L’ultimo appuntamento proposto per il 2021 è stato il concerto della </w:t>
      </w:r>
      <w:r w:rsidRPr="00C310DF">
        <w:rPr>
          <w:rFonts w:cs="Arial"/>
          <w:i/>
          <w:iCs/>
          <w:sz w:val="22"/>
          <w:szCs w:val="22"/>
        </w:rPr>
        <w:t xml:space="preserve">Brass&amp; </w:t>
      </w:r>
      <w:proofErr w:type="spellStart"/>
      <w:r w:rsidRPr="00C310DF">
        <w:rPr>
          <w:rFonts w:cs="Arial"/>
          <w:i/>
          <w:iCs/>
          <w:sz w:val="22"/>
          <w:szCs w:val="22"/>
        </w:rPr>
        <w:t>Malgasch</w:t>
      </w:r>
      <w:proofErr w:type="spellEnd"/>
      <w:r w:rsidRPr="00C310DF">
        <w:rPr>
          <w:rFonts w:cs="Arial"/>
          <w:i/>
          <w:iCs/>
          <w:sz w:val="22"/>
          <w:szCs w:val="22"/>
        </w:rPr>
        <w:t xml:space="preserve"> Band</w:t>
      </w:r>
      <w:r w:rsidRPr="00C310DF">
        <w:rPr>
          <w:rFonts w:cs="Arial"/>
          <w:sz w:val="22"/>
          <w:szCs w:val="22"/>
        </w:rPr>
        <w:t>. Quasi a</w:t>
      </w:r>
    </w:p>
    <w:p w14:paraId="669A94F0" w14:textId="221C26DB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celebrare la ritrovata vicinanza fra Svizzera e Italia dopo un periodo di distacco forzato, la band ha proposto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a St. Moritz un viaggio che è iniziato dagli albori dello swing italiano e ha condotto il pubblico, passando dal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mito americano di Renato Carosone e Fred Buscaglione, fino al jazz in «finto inglese» di Paolo Conte e allo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stile eclettico di Renzo Arbore. In poco più di un’ora di concerto è stato così percorso un secolo di storia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della musica leggera italiana con brevi interventi illustrativi che hanno orientano gli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spettatori sui brani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proposti.</w:t>
      </w:r>
    </w:p>
    <w:p w14:paraId="2D0B59EE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5350B8D7" w14:textId="1C1CB56F" w:rsid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6. Conto economico 2021</w:t>
      </w:r>
    </w:p>
    <w:p w14:paraId="14691DFF" w14:textId="77777777" w:rsidR="00C310DF" w:rsidRP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</w:p>
    <w:p w14:paraId="5AD00165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Jole Pozzoli presenta il conto economico e i costi relativi alla promozione delle attività proposte nel 2021</w:t>
      </w:r>
    </w:p>
    <w:p w14:paraId="78D2721B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allegato al presente verbale.</w:t>
      </w:r>
    </w:p>
    <w:p w14:paraId="3C705DA9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In seguito, Jole legge il Rapporto della Commissione della Revisione redatto da Stefania Comini e Elena</w:t>
      </w:r>
    </w:p>
    <w:p w14:paraId="6D1FBD81" w14:textId="520B71E1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Coretti, le quali non rilevano irregolarità e propongono di approvare il conto economico 2021 (cfr. Rapporto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della Commissione della Revisione).</w:t>
      </w:r>
    </w:p>
    <w:p w14:paraId="75B5E38A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L’approvazione del rapporto finanziario avviene all’unanimità.</w:t>
      </w:r>
    </w:p>
    <w:p w14:paraId="5DE711B4" w14:textId="443F91BB" w:rsid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lastRenderedPageBreak/>
        <w:t>7. Approvazione del programma e del preventivo 2022</w:t>
      </w:r>
    </w:p>
    <w:p w14:paraId="55C69025" w14:textId="3D94B3C8" w:rsid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</w:p>
    <w:p w14:paraId="0CC1DF6B" w14:textId="77777777" w:rsid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</w:p>
    <w:p w14:paraId="50878255" w14:textId="77777777" w:rsidR="00C310DF" w:rsidRP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</w:p>
    <w:p w14:paraId="06BD2A7D" w14:textId="77777777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L’operatrice culturale uscente Anna </w:t>
      </w:r>
      <w:proofErr w:type="spellStart"/>
      <w:r w:rsidRPr="00C310DF">
        <w:rPr>
          <w:rFonts w:cs="Arial"/>
          <w:sz w:val="22"/>
          <w:szCs w:val="22"/>
        </w:rPr>
        <w:t>Pedrotta</w:t>
      </w:r>
      <w:proofErr w:type="spellEnd"/>
      <w:r w:rsidRPr="00C310DF">
        <w:rPr>
          <w:rFonts w:cs="Arial"/>
          <w:sz w:val="22"/>
          <w:szCs w:val="22"/>
        </w:rPr>
        <w:t xml:space="preserve">, presenta il programma </w:t>
      </w:r>
      <w:proofErr w:type="spellStart"/>
      <w:r w:rsidRPr="00C310DF">
        <w:rPr>
          <w:rFonts w:cs="Arial"/>
          <w:sz w:val="22"/>
          <w:szCs w:val="22"/>
        </w:rPr>
        <w:t>Pgi</w:t>
      </w:r>
      <w:proofErr w:type="spellEnd"/>
      <w:r w:rsidRPr="00C310DF">
        <w:rPr>
          <w:rFonts w:cs="Arial"/>
          <w:sz w:val="22"/>
          <w:szCs w:val="22"/>
        </w:rPr>
        <w:t xml:space="preserve"> Engadina per il 2022. </w:t>
      </w:r>
    </w:p>
    <w:p w14:paraId="63FDDBEA" w14:textId="68E8C0F6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Un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programma ricco che si completerà anche con le attività rimandate nel corso degli anni precedenti a causa</w:t>
      </w:r>
    </w:p>
    <w:p w14:paraId="1CEA7B0C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della pandemia.</w:t>
      </w:r>
    </w:p>
    <w:p w14:paraId="6A7F496F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La cassiera Jole Pozzoli presenta il bilancio preventivo.</w:t>
      </w:r>
    </w:p>
    <w:p w14:paraId="30310B81" w14:textId="04A4C499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Programma 2022 e preventivo 2022 vengono approvati all’unanimità.</w:t>
      </w:r>
    </w:p>
    <w:p w14:paraId="4016C1F4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64932815" w14:textId="441B7319" w:rsid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8. Nomine</w:t>
      </w:r>
    </w:p>
    <w:p w14:paraId="6C1B6E88" w14:textId="77777777" w:rsidR="00C310DF" w:rsidRP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</w:p>
    <w:p w14:paraId="7346B1B7" w14:textId="28C6AC0F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Il presidente annuncia che è giunto il momento di lasciare la presidenza della sezione </w:t>
      </w:r>
      <w:proofErr w:type="spellStart"/>
      <w:r w:rsidRPr="00C310DF">
        <w:rPr>
          <w:rFonts w:cs="Arial"/>
          <w:sz w:val="22"/>
          <w:szCs w:val="22"/>
        </w:rPr>
        <w:t>Pgi</w:t>
      </w:r>
      <w:proofErr w:type="spellEnd"/>
      <w:r w:rsidRPr="00C310DF">
        <w:rPr>
          <w:rFonts w:cs="Arial"/>
          <w:sz w:val="22"/>
          <w:szCs w:val="22"/>
        </w:rPr>
        <w:t xml:space="preserve"> Engadina in quanto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è stata trovata persona altamente adatta a questo profilo. Si tratta dell’uscente operatrice culturale Anna</w:t>
      </w:r>
      <w:r>
        <w:rPr>
          <w:rFonts w:cs="Arial"/>
          <w:sz w:val="22"/>
          <w:szCs w:val="22"/>
        </w:rPr>
        <w:t xml:space="preserve"> </w:t>
      </w:r>
      <w:proofErr w:type="spellStart"/>
      <w:r w:rsidRPr="00C310DF">
        <w:rPr>
          <w:rFonts w:cs="Arial"/>
          <w:sz w:val="22"/>
          <w:szCs w:val="22"/>
        </w:rPr>
        <w:t>Pedrotta</w:t>
      </w:r>
      <w:proofErr w:type="spellEnd"/>
      <w:r w:rsidRPr="00C310DF">
        <w:rPr>
          <w:rFonts w:cs="Arial"/>
          <w:sz w:val="22"/>
          <w:szCs w:val="22"/>
        </w:rPr>
        <w:t xml:space="preserve"> che viene acclamata dall’assemblea quale presidente della sezione </w:t>
      </w:r>
      <w:proofErr w:type="spellStart"/>
      <w:r w:rsidRPr="00C310DF">
        <w:rPr>
          <w:rFonts w:cs="Arial"/>
          <w:sz w:val="22"/>
          <w:szCs w:val="22"/>
        </w:rPr>
        <w:t>Pgi</w:t>
      </w:r>
      <w:proofErr w:type="spellEnd"/>
      <w:r w:rsidRPr="00C310DF">
        <w:rPr>
          <w:rFonts w:cs="Arial"/>
          <w:sz w:val="22"/>
          <w:szCs w:val="22"/>
        </w:rPr>
        <w:t xml:space="preserve"> Engadina. Il presidente</w:t>
      </w:r>
      <w:r>
        <w:rPr>
          <w:rFonts w:cs="Arial"/>
          <w:sz w:val="22"/>
          <w:szCs w:val="22"/>
        </w:rPr>
        <w:t xml:space="preserve"> </w:t>
      </w:r>
      <w:r w:rsidRPr="00C310DF">
        <w:rPr>
          <w:rFonts w:cs="Arial"/>
          <w:sz w:val="22"/>
          <w:szCs w:val="22"/>
        </w:rPr>
        <w:t>uscente omaggia la neo presidente con un piccolo regalo floreale.</w:t>
      </w:r>
    </w:p>
    <w:p w14:paraId="7A1CAE97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Il presidente della Pro Grigioni Italiano ricorda che è necessario inoltre nominare n° 3 membri per</w:t>
      </w:r>
    </w:p>
    <w:p w14:paraId="3962D376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l’assemblea dei delegati che si terrà a Brusio il prossimo 5 novembre 2022. Accettano l’incarico Irma</w:t>
      </w:r>
    </w:p>
    <w:p w14:paraId="1F573268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proofErr w:type="spellStart"/>
      <w:r w:rsidRPr="00C310DF">
        <w:rPr>
          <w:rFonts w:cs="Arial"/>
          <w:sz w:val="22"/>
          <w:szCs w:val="22"/>
        </w:rPr>
        <w:t>Camenisch</w:t>
      </w:r>
      <w:proofErr w:type="spellEnd"/>
      <w:r w:rsidRPr="00C310DF">
        <w:rPr>
          <w:rFonts w:cs="Arial"/>
          <w:sz w:val="22"/>
          <w:szCs w:val="22"/>
        </w:rPr>
        <w:t>, Manuela Zampatti e Manuela Crameri-</w:t>
      </w:r>
      <w:proofErr w:type="spellStart"/>
      <w:r w:rsidRPr="00C310DF">
        <w:rPr>
          <w:rFonts w:cs="Arial"/>
          <w:sz w:val="22"/>
          <w:szCs w:val="22"/>
        </w:rPr>
        <w:t>Dorsa</w:t>
      </w:r>
      <w:proofErr w:type="spellEnd"/>
      <w:r w:rsidRPr="00C310DF">
        <w:rPr>
          <w:rFonts w:cs="Arial"/>
          <w:sz w:val="22"/>
          <w:szCs w:val="22"/>
        </w:rPr>
        <w:t>.</w:t>
      </w:r>
    </w:p>
    <w:p w14:paraId="6F357FC4" w14:textId="31C1AF60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6E71C8E5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7273870C" w14:textId="1E34DCEC" w:rsid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  <w:r w:rsidRPr="00C310DF">
        <w:rPr>
          <w:rFonts w:cs="Arial"/>
          <w:b/>
          <w:bCs/>
          <w:sz w:val="22"/>
          <w:szCs w:val="22"/>
        </w:rPr>
        <w:t>9. Varie</w:t>
      </w:r>
    </w:p>
    <w:p w14:paraId="6D0C1A94" w14:textId="77777777" w:rsidR="00C310DF" w:rsidRPr="00C310DF" w:rsidRDefault="00C310DF" w:rsidP="00C310DF">
      <w:pPr>
        <w:tabs>
          <w:tab w:val="left" w:pos="2240"/>
        </w:tabs>
        <w:rPr>
          <w:rFonts w:cs="Arial"/>
          <w:b/>
          <w:bCs/>
          <w:sz w:val="22"/>
          <w:szCs w:val="22"/>
        </w:rPr>
      </w:pPr>
    </w:p>
    <w:p w14:paraId="5510D982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Il presidente uscente Franco Milani congeda i presenti; ringrazia il comitato, gli scrutinatori, i revisori,</w:t>
      </w:r>
    </w:p>
    <w:p w14:paraId="02753DB3" w14:textId="04649F99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i soci e gli amici della </w:t>
      </w:r>
      <w:proofErr w:type="spellStart"/>
      <w:r w:rsidRPr="00C310DF">
        <w:rPr>
          <w:rFonts w:cs="Arial"/>
          <w:sz w:val="22"/>
          <w:szCs w:val="22"/>
        </w:rPr>
        <w:t>Pgi</w:t>
      </w:r>
      <w:proofErr w:type="spellEnd"/>
      <w:r w:rsidRPr="00C310DF">
        <w:rPr>
          <w:rFonts w:cs="Arial"/>
          <w:sz w:val="22"/>
          <w:szCs w:val="22"/>
        </w:rPr>
        <w:t xml:space="preserve"> Engadina presenti.</w:t>
      </w:r>
    </w:p>
    <w:p w14:paraId="234B5F90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66CCBDF6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Al termine dell’assemblea, alle ore 20.45, i 23 soci presenti oltre ad una decina di persone convenute</w:t>
      </w:r>
    </w:p>
    <w:p w14:paraId="57A08094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successivamente, partecipano all’incontro con lo scrittore Daniele Dell’</w:t>
      </w:r>
      <w:proofErr w:type="spellStart"/>
      <w:r w:rsidRPr="00C310DF">
        <w:rPr>
          <w:rFonts w:cs="Arial"/>
          <w:sz w:val="22"/>
          <w:szCs w:val="22"/>
        </w:rPr>
        <w:t>Agnola</w:t>
      </w:r>
      <w:proofErr w:type="spellEnd"/>
      <w:r w:rsidRPr="00C310DF">
        <w:rPr>
          <w:rFonts w:cs="Arial"/>
          <w:sz w:val="22"/>
          <w:szCs w:val="22"/>
        </w:rPr>
        <w:t xml:space="preserve"> per la presentazione della</w:t>
      </w:r>
    </w:p>
    <w:p w14:paraId="4371820F" w14:textId="77777777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serata denominata </w:t>
      </w:r>
      <w:r w:rsidRPr="00C310DF">
        <w:rPr>
          <w:rFonts w:cs="Arial"/>
          <w:i/>
          <w:iCs/>
          <w:sz w:val="22"/>
          <w:szCs w:val="22"/>
        </w:rPr>
        <w:t>“La Luna nel baule – la musica nel romanzo”</w:t>
      </w:r>
    </w:p>
    <w:p w14:paraId="4E955E36" w14:textId="77777777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29D08DCE" w14:textId="77777777" w:rsid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</w:p>
    <w:p w14:paraId="7497608C" w14:textId="534C1BBA" w:rsidR="00C310DF" w:rsidRPr="00C310DF" w:rsidRDefault="00C310DF" w:rsidP="00C310DF">
      <w:pPr>
        <w:tabs>
          <w:tab w:val="left" w:pos="2240"/>
        </w:tabs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St. Moritz, 24 febbraio 2022</w:t>
      </w:r>
    </w:p>
    <w:p w14:paraId="7669F471" w14:textId="77777777" w:rsidR="00C310DF" w:rsidRDefault="00C310DF" w:rsidP="00C310DF">
      <w:pPr>
        <w:tabs>
          <w:tab w:val="left" w:pos="2240"/>
        </w:tabs>
        <w:jc w:val="center"/>
        <w:rPr>
          <w:rFonts w:cs="Arial"/>
          <w:sz w:val="22"/>
          <w:szCs w:val="22"/>
        </w:rPr>
      </w:pPr>
    </w:p>
    <w:p w14:paraId="6E5FD8A9" w14:textId="40DCEC81" w:rsidR="00C310DF" w:rsidRPr="00C310DF" w:rsidRDefault="00C310DF" w:rsidP="00C310DF">
      <w:pPr>
        <w:tabs>
          <w:tab w:val="left" w:pos="2240"/>
        </w:tabs>
        <w:jc w:val="center"/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Franco Milani</w:t>
      </w:r>
    </w:p>
    <w:p w14:paraId="6E07CAB2" w14:textId="6BDD9104" w:rsidR="00C310DF" w:rsidRDefault="00C310DF" w:rsidP="00C310DF">
      <w:pPr>
        <w:tabs>
          <w:tab w:val="left" w:pos="2240"/>
        </w:tabs>
        <w:jc w:val="center"/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Presidente </w:t>
      </w:r>
      <w:proofErr w:type="spellStart"/>
      <w:r w:rsidRPr="00C310DF">
        <w:rPr>
          <w:rFonts w:cs="Arial"/>
          <w:sz w:val="22"/>
          <w:szCs w:val="22"/>
        </w:rPr>
        <w:t>Pgi</w:t>
      </w:r>
      <w:proofErr w:type="spellEnd"/>
    </w:p>
    <w:p w14:paraId="2E1136FF" w14:textId="77777777" w:rsidR="00C310DF" w:rsidRDefault="00C310DF" w:rsidP="00C310DF">
      <w:pPr>
        <w:tabs>
          <w:tab w:val="left" w:pos="2240"/>
        </w:tabs>
        <w:jc w:val="center"/>
        <w:rPr>
          <w:rFonts w:cs="Arial"/>
          <w:sz w:val="22"/>
          <w:szCs w:val="22"/>
        </w:rPr>
      </w:pPr>
    </w:p>
    <w:p w14:paraId="2F3CA01D" w14:textId="77777777" w:rsidR="00C310DF" w:rsidRPr="00C310DF" w:rsidRDefault="00C310DF" w:rsidP="00C310DF">
      <w:pPr>
        <w:tabs>
          <w:tab w:val="left" w:pos="2240"/>
        </w:tabs>
        <w:jc w:val="center"/>
        <w:rPr>
          <w:rFonts w:cs="Arial"/>
          <w:sz w:val="22"/>
          <w:szCs w:val="22"/>
        </w:rPr>
      </w:pPr>
    </w:p>
    <w:p w14:paraId="3BF7FFE2" w14:textId="77777777" w:rsidR="00C310DF" w:rsidRPr="00C310DF" w:rsidRDefault="00C310DF" w:rsidP="00C310DF">
      <w:pPr>
        <w:tabs>
          <w:tab w:val="left" w:pos="2240"/>
        </w:tabs>
        <w:jc w:val="center"/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Anna </w:t>
      </w:r>
      <w:proofErr w:type="spellStart"/>
      <w:r w:rsidRPr="00C310DF">
        <w:rPr>
          <w:rFonts w:cs="Arial"/>
          <w:sz w:val="22"/>
          <w:szCs w:val="22"/>
        </w:rPr>
        <w:t>Pedrotta</w:t>
      </w:r>
      <w:proofErr w:type="spellEnd"/>
    </w:p>
    <w:p w14:paraId="34204643" w14:textId="6577A7E1" w:rsidR="00C310DF" w:rsidRDefault="00C310DF" w:rsidP="00C310DF">
      <w:pPr>
        <w:tabs>
          <w:tab w:val="left" w:pos="2240"/>
        </w:tabs>
        <w:jc w:val="center"/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 xml:space="preserve">Presidente </w:t>
      </w:r>
      <w:proofErr w:type="spellStart"/>
      <w:r w:rsidRPr="00C310DF">
        <w:rPr>
          <w:rFonts w:cs="Arial"/>
          <w:sz w:val="22"/>
          <w:szCs w:val="22"/>
        </w:rPr>
        <w:t>Pgi</w:t>
      </w:r>
      <w:proofErr w:type="spellEnd"/>
      <w:r w:rsidRPr="00C310DF">
        <w:rPr>
          <w:rFonts w:cs="Arial"/>
          <w:sz w:val="22"/>
          <w:szCs w:val="22"/>
        </w:rPr>
        <w:t xml:space="preserve"> Engadina</w:t>
      </w:r>
    </w:p>
    <w:p w14:paraId="3A705B60" w14:textId="036E364A" w:rsidR="00C310DF" w:rsidRDefault="00C310DF" w:rsidP="00C310DF">
      <w:pPr>
        <w:tabs>
          <w:tab w:val="left" w:pos="2240"/>
        </w:tabs>
        <w:jc w:val="center"/>
        <w:rPr>
          <w:rFonts w:cs="Arial"/>
          <w:sz w:val="22"/>
          <w:szCs w:val="22"/>
        </w:rPr>
      </w:pPr>
    </w:p>
    <w:p w14:paraId="36256224" w14:textId="77777777" w:rsidR="00C310DF" w:rsidRDefault="00C310DF" w:rsidP="00C310DF">
      <w:pPr>
        <w:tabs>
          <w:tab w:val="left" w:pos="2240"/>
        </w:tabs>
        <w:jc w:val="center"/>
        <w:rPr>
          <w:rFonts w:cs="Arial"/>
          <w:sz w:val="22"/>
          <w:szCs w:val="22"/>
        </w:rPr>
      </w:pPr>
    </w:p>
    <w:p w14:paraId="32EDE7AC" w14:textId="77777777" w:rsidR="00C310DF" w:rsidRPr="00C310DF" w:rsidRDefault="00C310DF" w:rsidP="00C310DF">
      <w:pPr>
        <w:tabs>
          <w:tab w:val="left" w:pos="2240"/>
        </w:tabs>
        <w:jc w:val="center"/>
        <w:rPr>
          <w:rFonts w:cs="Arial"/>
          <w:sz w:val="22"/>
          <w:szCs w:val="22"/>
        </w:rPr>
      </w:pPr>
    </w:p>
    <w:p w14:paraId="553444EA" w14:textId="77777777" w:rsidR="00C310DF" w:rsidRPr="00C310DF" w:rsidRDefault="00C310DF" w:rsidP="00C310DF">
      <w:pPr>
        <w:tabs>
          <w:tab w:val="left" w:pos="2240"/>
        </w:tabs>
        <w:jc w:val="center"/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Omar Iacomella</w:t>
      </w:r>
    </w:p>
    <w:p w14:paraId="3B329174" w14:textId="5144B746" w:rsidR="00576EED" w:rsidRPr="000B1B60" w:rsidRDefault="00C310DF" w:rsidP="00C310DF">
      <w:pPr>
        <w:tabs>
          <w:tab w:val="left" w:pos="2240"/>
        </w:tabs>
        <w:jc w:val="center"/>
        <w:rPr>
          <w:rFonts w:cs="Arial"/>
          <w:sz w:val="22"/>
          <w:szCs w:val="22"/>
        </w:rPr>
      </w:pPr>
      <w:r w:rsidRPr="00C310DF">
        <w:rPr>
          <w:rFonts w:cs="Arial"/>
          <w:sz w:val="22"/>
          <w:szCs w:val="22"/>
        </w:rPr>
        <w:t>Operatore culturale</w:t>
      </w:r>
    </w:p>
    <w:sectPr w:rsidR="00576EED" w:rsidRPr="000B1B60" w:rsidSect="00BE6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269" w:right="991" w:bottom="1134" w:left="1418" w:header="454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AB341" w14:textId="77777777" w:rsidR="0020117C" w:rsidRDefault="0020117C">
      <w:r>
        <w:separator/>
      </w:r>
    </w:p>
  </w:endnote>
  <w:endnote w:type="continuationSeparator" w:id="0">
    <w:p w14:paraId="125478A7" w14:textId="77777777" w:rsidR="0020117C" w:rsidRDefault="0020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5AB4" w14:textId="77777777" w:rsidR="000F4267" w:rsidRDefault="000F42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0DD1" w14:textId="5A612664" w:rsidR="000F4267" w:rsidRDefault="000F4267">
    <w:pPr>
      <w:pStyle w:val="Pidipagina"/>
    </w:pPr>
    <w: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9A142F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F616" w14:textId="1277A292" w:rsidR="000F4267" w:rsidRDefault="000F42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7E02" w14:textId="77777777" w:rsidR="0020117C" w:rsidRDefault="0020117C">
      <w:r>
        <w:separator/>
      </w:r>
    </w:p>
  </w:footnote>
  <w:footnote w:type="continuationSeparator" w:id="0">
    <w:p w14:paraId="628A2F97" w14:textId="77777777" w:rsidR="0020117C" w:rsidRDefault="0020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805E4" w14:textId="77777777" w:rsidR="000F4267" w:rsidRDefault="000F42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47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13"/>
      <w:gridCol w:w="1221"/>
      <w:gridCol w:w="13"/>
    </w:tblGrid>
    <w:tr w:rsidR="000F4267" w14:paraId="4D2A9629" w14:textId="77777777">
      <w:trPr>
        <w:gridAfter w:val="1"/>
        <w:wAfter w:w="14" w:type="dxa"/>
        <w:trHeight w:val="1732"/>
        <w:jc w:val="right"/>
      </w:trPr>
      <w:tc>
        <w:tcPr>
          <w:tcW w:w="1305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85" w:type="dxa"/>
            <w:left w:w="14" w:type="dxa"/>
          </w:tcMar>
        </w:tcPr>
        <w:p w14:paraId="11CBA94C" w14:textId="77777777" w:rsidR="000F4267" w:rsidRDefault="000F4267" w:rsidP="001A0E03">
          <w:pPr>
            <w:pStyle w:val="Intestazione"/>
            <w:jc w:val="right"/>
          </w:pPr>
        </w:p>
      </w:tc>
    </w:tr>
    <w:tr w:rsidR="000F4267" w14:paraId="33EE2A19" w14:textId="77777777">
      <w:trPr>
        <w:gridBefore w:val="1"/>
        <w:wBefore w:w="14" w:type="dxa"/>
        <w:trHeight w:val="1276"/>
        <w:jc w:val="right"/>
      </w:trPr>
      <w:tc>
        <w:tcPr>
          <w:tcW w:w="1305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5CF7CA8" w14:textId="77777777" w:rsidR="000F4267" w:rsidRDefault="000F4267" w:rsidP="000A66D4">
          <w:pPr>
            <w:pStyle w:val="Intestazione"/>
          </w:pPr>
          <w:r>
            <w:rPr>
              <w:noProof/>
              <w:lang w:val="de-CH" w:eastAsia="de-CH"/>
            </w:rPr>
            <w:drawing>
              <wp:inline distT="0" distB="0" distL="0" distR="0" wp14:anchorId="0D17BC4E" wp14:editId="629FAC5D">
                <wp:extent cx="558800" cy="5588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1DEAB" w14:textId="77777777" w:rsidR="000F4267" w:rsidRDefault="000F426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763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6"/>
      <w:gridCol w:w="1288"/>
      <w:gridCol w:w="3033"/>
    </w:tblGrid>
    <w:tr w:rsidR="000F4267" w:rsidRPr="009755B9" w14:paraId="2E8891EE" w14:textId="77777777">
      <w:trPr>
        <w:trHeight w:val="1237"/>
      </w:trPr>
      <w:tc>
        <w:tcPr>
          <w:tcW w:w="1246" w:type="dxa"/>
          <w:tcBorders>
            <w:left w:val="single" w:sz="2" w:space="0" w:color="auto"/>
            <w:right w:val="single" w:sz="2" w:space="0" w:color="auto"/>
          </w:tcBorders>
        </w:tcPr>
        <w:p w14:paraId="1ADAB105" w14:textId="77777777" w:rsidR="000F4267" w:rsidRPr="009755B9" w:rsidRDefault="000F4267" w:rsidP="008E7F76">
          <w:pPr>
            <w:pStyle w:val="Intestazione"/>
            <w:spacing w:line="280" w:lineRule="exact"/>
            <w:rPr>
              <w:sz w:val="26"/>
            </w:rPr>
          </w:pPr>
          <w:r w:rsidRPr="009755B9">
            <w:rPr>
              <w:sz w:val="26"/>
            </w:rPr>
            <w:t>Pro</w:t>
          </w:r>
        </w:p>
        <w:p w14:paraId="52C5BCEC" w14:textId="77777777" w:rsidR="000F4267" w:rsidRPr="009755B9" w:rsidRDefault="000F4267" w:rsidP="007A3302">
          <w:pPr>
            <w:pStyle w:val="Intestazione"/>
            <w:spacing w:line="340" w:lineRule="exact"/>
            <w:rPr>
              <w:sz w:val="26"/>
            </w:rPr>
          </w:pPr>
          <w:r w:rsidRPr="009755B9">
            <w:rPr>
              <w:sz w:val="26"/>
            </w:rPr>
            <w:t>Grigioni</w:t>
          </w:r>
        </w:p>
        <w:p w14:paraId="06ED8BBF" w14:textId="77777777" w:rsidR="000F4267" w:rsidRPr="009755B9" w:rsidRDefault="000F4267" w:rsidP="007A3302">
          <w:pPr>
            <w:pStyle w:val="Intestazione"/>
            <w:spacing w:line="340" w:lineRule="exact"/>
            <w:rPr>
              <w:sz w:val="26"/>
            </w:rPr>
          </w:pPr>
          <w:r w:rsidRPr="009755B9">
            <w:rPr>
              <w:sz w:val="26"/>
            </w:rPr>
            <w:t>Italiano</w:t>
          </w:r>
        </w:p>
      </w:tc>
      <w:tc>
        <w:tcPr>
          <w:tcW w:w="1288" w:type="dxa"/>
          <w:tcBorders>
            <w:left w:val="single" w:sz="2" w:space="0" w:color="auto"/>
            <w:right w:val="single" w:sz="2" w:space="0" w:color="auto"/>
          </w:tcBorders>
        </w:tcPr>
        <w:p w14:paraId="6216C1FA" w14:textId="77777777" w:rsidR="000F4267" w:rsidRPr="009755B9" w:rsidRDefault="000F4267" w:rsidP="007A3302">
          <w:pPr>
            <w:jc w:val="center"/>
          </w:pPr>
          <w:r>
            <w:rPr>
              <w:noProof/>
              <w:lang w:val="de-CH" w:eastAsia="de-CH"/>
            </w:rPr>
            <w:drawing>
              <wp:inline distT="0" distB="0" distL="0" distR="0" wp14:anchorId="22A4562F" wp14:editId="158B2038">
                <wp:extent cx="558800" cy="5588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3" w:type="dxa"/>
          <w:tcBorders>
            <w:left w:val="single" w:sz="2" w:space="0" w:color="auto"/>
          </w:tcBorders>
        </w:tcPr>
        <w:p w14:paraId="1E1C7860" w14:textId="3CF5890D" w:rsidR="000F4267" w:rsidRDefault="000F4267" w:rsidP="008E7F76">
          <w:pPr>
            <w:pStyle w:val="Intestazione"/>
            <w:spacing w:line="280" w:lineRule="exact"/>
            <w:rPr>
              <w:sz w:val="26"/>
            </w:rPr>
          </w:pPr>
          <w:r>
            <w:rPr>
              <w:sz w:val="26"/>
            </w:rPr>
            <w:t>Engadina</w:t>
          </w:r>
        </w:p>
        <w:p w14:paraId="4542CB93" w14:textId="77777777" w:rsidR="000F4267" w:rsidRPr="009755B9" w:rsidRDefault="000F4267" w:rsidP="007A3302">
          <w:pPr>
            <w:spacing w:line="340" w:lineRule="exact"/>
          </w:pPr>
        </w:p>
      </w:tc>
    </w:tr>
  </w:tbl>
  <w:p w14:paraId="485334E5" w14:textId="77777777" w:rsidR="000F4267" w:rsidRPr="009755B9" w:rsidRDefault="000F4267">
    <w:pPr>
      <w:pStyle w:val="Intestazione"/>
      <w:jc w:val="right"/>
      <w:rPr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269E3"/>
    <w:multiLevelType w:val="hybridMultilevel"/>
    <w:tmpl w:val="6E181770"/>
    <w:lvl w:ilvl="0" w:tplc="E4C01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111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51"/>
    <w:rsid w:val="0001365D"/>
    <w:rsid w:val="00033453"/>
    <w:rsid w:val="00033D40"/>
    <w:rsid w:val="000523ED"/>
    <w:rsid w:val="00054A05"/>
    <w:rsid w:val="000A66D4"/>
    <w:rsid w:val="000B1B60"/>
    <w:rsid w:val="000D4360"/>
    <w:rsid w:val="000F4267"/>
    <w:rsid w:val="000F4627"/>
    <w:rsid w:val="00117AA2"/>
    <w:rsid w:val="00130AC1"/>
    <w:rsid w:val="00150E5A"/>
    <w:rsid w:val="001A0E03"/>
    <w:rsid w:val="001A40FA"/>
    <w:rsid w:val="001B3BF7"/>
    <w:rsid w:val="001D3996"/>
    <w:rsid w:val="001F16F4"/>
    <w:rsid w:val="0020117C"/>
    <w:rsid w:val="00202307"/>
    <w:rsid w:val="00217803"/>
    <w:rsid w:val="00240BF4"/>
    <w:rsid w:val="00285302"/>
    <w:rsid w:val="00294098"/>
    <w:rsid w:val="002E0C90"/>
    <w:rsid w:val="002F4D8C"/>
    <w:rsid w:val="003577E2"/>
    <w:rsid w:val="00367510"/>
    <w:rsid w:val="00372DB5"/>
    <w:rsid w:val="00386D66"/>
    <w:rsid w:val="00391EC7"/>
    <w:rsid w:val="003A0F9B"/>
    <w:rsid w:val="003D6F5B"/>
    <w:rsid w:val="003E0BA0"/>
    <w:rsid w:val="004024EF"/>
    <w:rsid w:val="00410128"/>
    <w:rsid w:val="00415AD8"/>
    <w:rsid w:val="0042036F"/>
    <w:rsid w:val="00425070"/>
    <w:rsid w:val="004420C1"/>
    <w:rsid w:val="00491DBE"/>
    <w:rsid w:val="00503F78"/>
    <w:rsid w:val="00515F34"/>
    <w:rsid w:val="00526179"/>
    <w:rsid w:val="00552DC1"/>
    <w:rsid w:val="00576EED"/>
    <w:rsid w:val="0059055C"/>
    <w:rsid w:val="00596F7D"/>
    <w:rsid w:val="005B71CD"/>
    <w:rsid w:val="005F4F20"/>
    <w:rsid w:val="00640AB6"/>
    <w:rsid w:val="00645BB8"/>
    <w:rsid w:val="006505FE"/>
    <w:rsid w:val="00662ABC"/>
    <w:rsid w:val="006A5241"/>
    <w:rsid w:val="00706F63"/>
    <w:rsid w:val="00757FFD"/>
    <w:rsid w:val="0079472D"/>
    <w:rsid w:val="007A1FCD"/>
    <w:rsid w:val="007A3302"/>
    <w:rsid w:val="007B1BC2"/>
    <w:rsid w:val="007C40FA"/>
    <w:rsid w:val="007C497F"/>
    <w:rsid w:val="007E24BF"/>
    <w:rsid w:val="00856515"/>
    <w:rsid w:val="008B65C1"/>
    <w:rsid w:val="008D277E"/>
    <w:rsid w:val="008E11BD"/>
    <w:rsid w:val="008E7F76"/>
    <w:rsid w:val="009206F4"/>
    <w:rsid w:val="00921785"/>
    <w:rsid w:val="00940941"/>
    <w:rsid w:val="009755B9"/>
    <w:rsid w:val="00975FE5"/>
    <w:rsid w:val="00985F29"/>
    <w:rsid w:val="00990C5F"/>
    <w:rsid w:val="009A142F"/>
    <w:rsid w:val="009B0A5C"/>
    <w:rsid w:val="009F2484"/>
    <w:rsid w:val="009F2A31"/>
    <w:rsid w:val="00A22A67"/>
    <w:rsid w:val="00A40120"/>
    <w:rsid w:val="00A83147"/>
    <w:rsid w:val="00AB47FE"/>
    <w:rsid w:val="00AF012D"/>
    <w:rsid w:val="00B25041"/>
    <w:rsid w:val="00B93067"/>
    <w:rsid w:val="00BE29B5"/>
    <w:rsid w:val="00BE6351"/>
    <w:rsid w:val="00BF0B2C"/>
    <w:rsid w:val="00C00EFD"/>
    <w:rsid w:val="00C010F3"/>
    <w:rsid w:val="00C10365"/>
    <w:rsid w:val="00C15E89"/>
    <w:rsid w:val="00C310DF"/>
    <w:rsid w:val="00C71F1B"/>
    <w:rsid w:val="00C8408E"/>
    <w:rsid w:val="00CA154E"/>
    <w:rsid w:val="00CC526A"/>
    <w:rsid w:val="00CC55E5"/>
    <w:rsid w:val="00CE6C85"/>
    <w:rsid w:val="00D01197"/>
    <w:rsid w:val="00D81615"/>
    <w:rsid w:val="00D83E59"/>
    <w:rsid w:val="00DA595D"/>
    <w:rsid w:val="00E00A84"/>
    <w:rsid w:val="00E2293B"/>
    <w:rsid w:val="00E331B4"/>
    <w:rsid w:val="00E512F1"/>
    <w:rsid w:val="00E77251"/>
    <w:rsid w:val="00EC10C3"/>
    <w:rsid w:val="00F32BB7"/>
    <w:rsid w:val="00F74CE3"/>
    <w:rsid w:val="00F812AC"/>
    <w:rsid w:val="00FF00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8D48A"/>
  <w14:defaultImageDpi w14:val="0"/>
  <w15:docId w15:val="{A4B1F838-F8E9-466E-9EDC-57DF3D1E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BE6351"/>
    <w:rPr>
      <w:sz w:val="24"/>
      <w:szCs w:val="24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99"/>
  </w:style>
  <w:style w:type="paragraph" w:customStyle="1" w:styleId="Syntaxdewil">
    <w:name w:val="Syntax_dewil"/>
    <w:basedOn w:val="Normale"/>
    <w:uiPriority w:val="99"/>
    <w:pPr>
      <w:spacing w:line="260" w:lineRule="exact"/>
    </w:pPr>
    <w:rPr>
      <w:rFonts w:ascii="Syntax" w:hAnsi="Syntax"/>
      <w:sz w:val="18"/>
      <w:lang w:eastAsia="it-I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  <w:rPr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rsid w:val="00A83147"/>
    <w:rPr>
      <w:rFonts w:ascii="Lucida Grande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83147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BE6351"/>
    <w:rPr>
      <w:color w:val="0000FF"/>
      <w:u w:val="single"/>
    </w:rPr>
  </w:style>
  <w:style w:type="character" w:styleId="Rimandocommento">
    <w:name w:val="annotation reference"/>
    <w:basedOn w:val="Carpredefinitoparagrafo"/>
    <w:rsid w:val="000F4267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0F4267"/>
  </w:style>
  <w:style w:type="character" w:customStyle="1" w:styleId="TestocommentoCarattere">
    <w:name w:val="Testo commento Carattere"/>
    <w:basedOn w:val="Carpredefinitoparagrafo"/>
    <w:link w:val="Testocommento"/>
    <w:rsid w:val="000F4267"/>
    <w:rPr>
      <w:sz w:val="24"/>
      <w:szCs w:val="24"/>
      <w:lang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0F426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0F4267"/>
    <w:rPr>
      <w:b/>
      <w:bCs/>
      <w:sz w:val="24"/>
      <w:szCs w:val="24"/>
      <w:lang w:eastAsia="de-DE"/>
    </w:rPr>
  </w:style>
  <w:style w:type="paragraph" w:styleId="Paragrafoelenco">
    <w:name w:val="List Paragraph"/>
    <w:basedOn w:val="Normale"/>
    <w:rsid w:val="00E00A84"/>
    <w:pPr>
      <w:ind w:left="720"/>
      <w:contextualSpacing/>
    </w:pPr>
  </w:style>
  <w:style w:type="character" w:styleId="Collegamentovisitato">
    <w:name w:val="FollowedHyperlink"/>
    <w:basedOn w:val="Carpredefinitoparagrafo"/>
    <w:semiHidden/>
    <w:unhideWhenUsed/>
    <w:rsid w:val="00C8408E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semiHidden/>
    <w:unhideWhenUsed/>
    <w:rsid w:val="00F32BB7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F32BB7"/>
    <w:rPr>
      <w:rFonts w:ascii="Consolas" w:hAnsi="Consolas"/>
      <w:lang w:eastAsia="de-D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4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8AD2B3B-4039-2242-940F-37F03BEE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St. Moritz Energie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Grigioni Italiano Grigioni Italiano</dc:creator>
  <cp:lastModifiedBy>Omar Iacomella</cp:lastModifiedBy>
  <cp:revision>2</cp:revision>
  <cp:lastPrinted>2016-01-08T17:08:00Z</cp:lastPrinted>
  <dcterms:created xsi:type="dcterms:W3CDTF">2023-03-01T09:03:00Z</dcterms:created>
  <dcterms:modified xsi:type="dcterms:W3CDTF">2023-03-01T09:03:00Z</dcterms:modified>
</cp:coreProperties>
</file>